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B2" w:rsidRDefault="00355AB2" w:rsidP="00355AB2">
      <w:pPr>
        <w:widowControl w:val="0"/>
        <w:spacing w:after="60" w:line="249" w:lineRule="auto"/>
        <w:ind w:right="-290"/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</w:pPr>
      <w:r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>Recht auf Ausbildung</w:t>
      </w:r>
    </w:p>
    <w:p w:rsidR="00355AB2" w:rsidRDefault="00355AB2" w:rsidP="00355AB2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Die Ausbildungsgarantie ist ein wichtiger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>Bestandteil der Arbeitspolitik des Deutschen Gewerkschaftsbundes (DGB). Ziel ist, allen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 xml:space="preserve">jungen Menschen eine qualitativ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hoch-wertige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Ausbildung zu ermöglichen. </w:t>
      </w:r>
    </w:p>
    <w:p w:rsidR="00355AB2" w:rsidRDefault="00355AB2" w:rsidP="00355AB2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Auch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</w:t>
      </w:r>
      <w:r>
        <w:rPr>
          <w:rFonts w:ascii="SPD 2002 TheSans" w:hAnsi="SPD 2002 TheSans"/>
          <w:sz w:val="22"/>
          <w:szCs w:val="22"/>
          <w14:ligatures w14:val="none"/>
        </w:rPr>
        <w:t xml:space="preserve"> ist der Ansicht, dass eine gute Ausbildung der Schlüssel zu einer erfolgreichen Karriere und einem erfüllten Leben ist. Auch ist sie ein wichtiger Faktor für die Stärkung der Wirtschaft. </w:t>
      </w:r>
    </w:p>
    <w:p w:rsidR="00355AB2" w:rsidRDefault="00355AB2" w:rsidP="00355AB2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Ausbildungsgarantie des DGB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fordert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 xml:space="preserve"> daher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>, dass alle jungen Menschen in Deutschland eine Ausbildungsmöglichkeit erhalten. Dies soll durch enge Zusammenarbeit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>zwischen Betrieben, Schulen und Politik erreicht werden. </w:t>
      </w:r>
    </w:p>
    <w:p w:rsidR="00355AB2" w:rsidRDefault="00355AB2" w:rsidP="00355AB2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Die Bundesregierung plant, ab dem 1. August 2024 jungen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>Menschen, die keinen Ausbildungsplatz finden konnten, ein Recht auf eine außerbetriebliche Ausbildung zu gewähren. Diese soll 24 bis 42 Monate dauern und mit einem vollqualifizierten und formell gleichwertigen Berufsabschluss enden.</w:t>
      </w:r>
    </w:p>
    <w:p w:rsidR="00355AB2" w:rsidRDefault="00355AB2" w:rsidP="00355AB2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Bundesarbeitsminister Hubertus Heil von der SPD </w:t>
      </w:r>
      <w:r>
        <w:rPr>
          <w:rFonts w:ascii="SPD 2002 TheSans" w:hAnsi="SPD 2002 TheSans"/>
          <w:sz w:val="22"/>
          <w:szCs w:val="22"/>
          <w14:ligatures w14:val="none"/>
        </w:rPr>
        <w:t>betont jedoch, dass die betriebliche Ausbildung weiterhin die Standardlösung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>bleiben soll. </w:t>
      </w:r>
    </w:p>
    <w:p w:rsidR="00355AB2" w:rsidRDefault="00355AB2" w:rsidP="00355AB2">
      <w:pPr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Obwohl die Einführung der Ausbildungsgarantie ein Erfolg der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>Gewerkschaften ist, sagt die DGB-Jugend, dass noch einiges zu tun ist. Es ist wichtig, dass es in den Betrieben wieder mehr Ausbildungsplätze gibt.</w:t>
      </w:r>
    </w:p>
    <w:p w:rsidR="00355AB2" w:rsidRDefault="00355AB2" w:rsidP="00355AB2">
      <w:pPr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</w:t>
      </w:r>
      <w:r>
        <w:rPr>
          <w:rFonts w:ascii="SPD 2002 TheSans" w:hAnsi="SPD 2002 TheSans"/>
          <w:sz w:val="22"/>
          <w:szCs w:val="22"/>
          <w14:ligatures w14:val="none"/>
        </w:rPr>
        <w:t xml:space="preserve"> unterstützt daher die Einrichtung verschiedener stärke</w:t>
      </w:r>
      <w:bookmarkStart w:id="0" w:name="_GoBack"/>
      <w:bookmarkEnd w:id="0"/>
      <w:r>
        <w:rPr>
          <w:rFonts w:ascii="SPD 2002 TheSans" w:hAnsi="SPD 2002 TheSans"/>
          <w:sz w:val="22"/>
          <w:szCs w:val="22"/>
          <w14:ligatures w14:val="none"/>
        </w:rPr>
        <w:t>nder Maßnahmen. Dazu gehören erhöhte Anreize für eine Verbundausbildung und die Förderung von tarifvertraglich vereinbarten Ausgleichsfonds.</w:t>
      </w:r>
    </w:p>
    <w:p w:rsidR="00355AB2" w:rsidRDefault="00355AB2" w:rsidP="00355AB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819E6" w:rsidRDefault="007819E6"/>
    <w:sectPr w:rsidR="00781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B2"/>
    <w:rsid w:val="00355AB2"/>
    <w:rsid w:val="007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C10A"/>
  <w15:chartTrackingRefBased/>
  <w15:docId w15:val="{1C40FF0C-8D91-4C9D-90CA-249E588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AB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2023-12-30T10:29:00Z</dcterms:created>
  <dcterms:modified xsi:type="dcterms:W3CDTF">2023-12-30T10:30:00Z</dcterms:modified>
</cp:coreProperties>
</file>