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A4" w:rsidRDefault="009B2BA4" w:rsidP="009B2BA4">
      <w:pPr>
        <w:widowControl w:val="0"/>
        <w:spacing w:after="40" w:line="249" w:lineRule="auto"/>
        <w:ind w:right="-290"/>
        <w:jc w:val="center"/>
        <w:rPr>
          <w:rFonts w:ascii="SPD 2002 TheSans" w:hAnsi="SPD 2002 TheSans"/>
          <w:b/>
          <w:bCs/>
          <w:color w:val="FF0000"/>
          <w:sz w:val="34"/>
          <w:szCs w:val="34"/>
          <w14:ligatures w14:val="none"/>
        </w:rPr>
      </w:pPr>
      <w:r>
        <w:rPr>
          <w:rFonts w:ascii="SPD 2002 TheSans" w:hAnsi="SPD 2002 TheSans"/>
          <w:b/>
          <w:bCs/>
          <w:color w:val="FF0000"/>
          <w:sz w:val="34"/>
          <w:szCs w:val="34"/>
          <w14:ligatures w14:val="none"/>
        </w:rPr>
        <w:t>Was interessiert mich mein Geschwätz von</w:t>
      </w:r>
      <w:r>
        <w:rPr>
          <w:rFonts w:ascii="SPD 2002 TheSans" w:hAnsi="SPD 2002 TheSans"/>
          <w:b/>
          <w:bCs/>
          <w:color w:val="FF0000"/>
          <w:sz w:val="34"/>
          <w:szCs w:val="34"/>
          <w14:ligatures w14:val="none"/>
        </w:rPr>
        <w:t xml:space="preserve"> </w:t>
      </w:r>
      <w:bookmarkStart w:id="0" w:name="_GoBack"/>
      <w:bookmarkEnd w:id="0"/>
      <w:r>
        <w:rPr>
          <w:rFonts w:ascii="SPD 2002 TheSans" w:hAnsi="SPD 2002 TheSans"/>
          <w:b/>
          <w:bCs/>
          <w:color w:val="FF0000"/>
          <w:sz w:val="34"/>
          <w:szCs w:val="34"/>
          <w14:ligatures w14:val="none"/>
        </w:rPr>
        <w:t>gestern ?</w:t>
      </w:r>
    </w:p>
    <w:p w:rsidR="009B2BA4" w:rsidRDefault="009B2BA4" w:rsidP="009B2BA4">
      <w:pPr>
        <w:widowControl w:val="0"/>
        <w:spacing w:after="40" w:line="249" w:lineRule="auto"/>
        <w:ind w:right="-290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Das sogenannte Jamaika-Bündnis aus CDU-Die Grünen-FDP startet seit zwei Jahren in jede Sitzungsrunde ‘voller Elan‘. Je näher aber die entscheidende Ratssitzung rückt, desto eher kippt zu brisanten Themen bzw. Verwaltungsvorlagen das eindeutige Ja in ein „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No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>-Go“.</w:t>
      </w:r>
    </w:p>
    <w:p w:rsidR="009B2BA4" w:rsidRDefault="009B2BA4" w:rsidP="009B2BA4">
      <w:pPr>
        <w:widowControl w:val="0"/>
        <w:spacing w:after="40" w:line="249" w:lineRule="auto"/>
        <w:ind w:right="-290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So lehnte kürzlich die Jamaika-Ratsmehrheit den Haushaltsentwurf 2023 ab - nach Zustimmung in allen Ausschüssen. Die Ablehnung geschah ohne wirkliche Lösungsvorschläge.</w:t>
      </w:r>
    </w:p>
    <w:p w:rsidR="009B2BA4" w:rsidRDefault="009B2BA4" w:rsidP="009B2BA4">
      <w:pPr>
        <w:widowControl w:val="0"/>
        <w:spacing w:after="40" w:line="249" w:lineRule="auto"/>
        <w:ind w:right="-290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Die Krux an der Geschichte ist, dass sich damit die Freigabe des Haushalts 2023 um mindestens</w:t>
      </w:r>
      <w:r>
        <w:rPr>
          <w:rFonts w:ascii="SPD 2002 TheSans" w:hAnsi="SPD 2002 TheSans"/>
          <w:sz w:val="22"/>
          <w:szCs w:val="22"/>
          <w14:ligatures w14:val="none"/>
        </w:rPr>
        <w:br/>
        <w:t xml:space="preserve">2 Monate verzögert. Während dieser Zeit dürfen nur sogenannte ‚Pflichtaufgaben‘ laufen.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Bei  ‚</w:t>
      </w:r>
      <w:proofErr w:type="gramEnd"/>
      <w:r>
        <w:rPr>
          <w:rFonts w:ascii="SPD 2002 TheSans" w:hAnsi="SPD 2002 TheSans"/>
          <w:sz w:val="22"/>
          <w:szCs w:val="22"/>
          <w14:ligatures w14:val="none"/>
        </w:rPr>
        <w:t xml:space="preserve">freiwilligen‘ Vorhaben, wie z.B. im Rahmen des </w:t>
      </w:r>
      <w:proofErr w:type="spellStart"/>
      <w:r>
        <w:rPr>
          <w:rFonts w:ascii="SPD 2002 TheSans" w:hAnsi="SPD 2002 TheSans"/>
          <w:sz w:val="22"/>
          <w:szCs w:val="22"/>
          <w14:ligatures w14:val="none"/>
        </w:rPr>
        <w:t>InHKs</w:t>
      </w:r>
      <w:proofErr w:type="spellEnd"/>
      <w:r>
        <w:rPr>
          <w:rFonts w:ascii="SPD 2002 TheSans" w:hAnsi="SPD 2002 TheSans"/>
          <w:sz w:val="22"/>
          <w:szCs w:val="22"/>
          <w14:ligatures w14:val="none"/>
        </w:rPr>
        <w:t xml:space="preserve"> (Integriertes Handlungskonzept), dürfen keine Aufträge erteilt werden. Die Projekte verzögern sich entsprechend.</w:t>
      </w:r>
    </w:p>
    <w:p w:rsidR="009B2BA4" w:rsidRDefault="009B2BA4" w:rsidP="009B2BA4">
      <w:pPr>
        <w:widowControl w:val="0"/>
        <w:spacing w:after="40" w:line="249" w:lineRule="auto"/>
        <w:ind w:right="-290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Unter einem ähnlichen Vorgehen hat Witzhelden schon massiv leiden müssen. So wurde nach einstimmigem Beschluss im Bezirksausschuss für den Kauf der ‚Alten Post‘ im Rat das Vorhaben von Jamaika verhindert.</w:t>
      </w:r>
    </w:p>
    <w:p w:rsidR="009B2BA4" w:rsidRDefault="009B2BA4" w:rsidP="009B2BA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97F95" w:rsidRDefault="00C97F95"/>
    <w:sectPr w:rsidR="00C97F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2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A4"/>
    <w:rsid w:val="009B2BA4"/>
    <w:rsid w:val="00C9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F42C"/>
  <w15:chartTrackingRefBased/>
  <w15:docId w15:val="{D80C461C-7125-4826-BA2B-638AA9B6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2BA4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2022-12-19T15:22:00Z</dcterms:created>
  <dcterms:modified xsi:type="dcterms:W3CDTF">2022-12-19T15:22:00Z</dcterms:modified>
</cp:coreProperties>
</file>